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2E" w:rsidRPr="00A10BC1" w:rsidRDefault="0000762E" w:rsidP="0000762E">
      <w:pPr>
        <w:pStyle w:val="3"/>
        <w:shd w:val="clear" w:color="auto" w:fill="auto"/>
        <w:spacing w:after="1084" w:line="374" w:lineRule="exact"/>
        <w:ind w:left="5940" w:right="280" w:firstLine="1520"/>
        <w:jc w:val="both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 xml:space="preserve">Приложение №2 к Решению Краснотуранского районного Совета </w:t>
      </w:r>
      <w:bookmarkStart w:id="0" w:name="_GoBack"/>
      <w:bookmarkEnd w:id="0"/>
      <w:r w:rsidRPr="00A10BC1">
        <w:rPr>
          <w:rFonts w:ascii="Arial" w:hAnsi="Arial" w:cs="Arial"/>
          <w:sz w:val="24"/>
          <w:szCs w:val="24"/>
        </w:rPr>
        <w:t>депутатов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280"/>
        <w:jc w:val="center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Расчет</w:t>
      </w:r>
    </w:p>
    <w:p w:rsidR="0000762E" w:rsidRPr="00A10BC1" w:rsidRDefault="0000762E" w:rsidP="0000762E">
      <w:pPr>
        <w:pStyle w:val="3"/>
        <w:shd w:val="clear" w:color="auto" w:fill="auto"/>
        <w:spacing w:after="300" w:line="370" w:lineRule="exact"/>
        <w:ind w:left="1100" w:right="74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 xml:space="preserve">годового объема МВТ на исполнение </w:t>
      </w:r>
      <w:r w:rsidRPr="00A10BC1">
        <w:rPr>
          <w:rStyle w:val="2"/>
          <w:rFonts w:ascii="Arial" w:hAnsi="Arial" w:cs="Arial"/>
          <w:sz w:val="24"/>
          <w:szCs w:val="24"/>
        </w:rPr>
        <w:t>части</w:t>
      </w:r>
      <w:r w:rsidRPr="00A10BC1">
        <w:rPr>
          <w:rFonts w:ascii="Arial" w:hAnsi="Arial" w:cs="Arial"/>
          <w:sz w:val="24"/>
          <w:szCs w:val="24"/>
        </w:rPr>
        <w:t xml:space="preserve"> полномочий по осуществлению муниципального жилищного контроля на 2019 год</w:t>
      </w:r>
    </w:p>
    <w:p w:rsidR="0000762E" w:rsidRPr="00A10BC1" w:rsidRDefault="0000762E" w:rsidP="0000762E">
      <w:pPr>
        <w:pStyle w:val="10"/>
        <w:keepNext/>
        <w:keepLines/>
        <w:shd w:val="clear" w:color="auto" w:fill="auto"/>
        <w:spacing w:before="0"/>
        <w:ind w:left="100"/>
        <w:rPr>
          <w:rFonts w:ascii="Arial" w:hAnsi="Arial" w:cs="Arial"/>
          <w:sz w:val="24"/>
          <w:szCs w:val="24"/>
        </w:rPr>
      </w:pPr>
      <w:bookmarkStart w:id="1" w:name="bookmark0"/>
      <w:r w:rsidRPr="00A10BC1">
        <w:rPr>
          <w:rFonts w:ascii="Arial" w:hAnsi="Arial" w:cs="Arial"/>
          <w:sz w:val="24"/>
          <w:szCs w:val="24"/>
          <w:lang w:val="en-US"/>
        </w:rPr>
        <w:t>Sg</w:t>
      </w:r>
      <w:r w:rsidRPr="00A10BC1">
        <w:rPr>
          <w:rFonts w:ascii="Arial" w:hAnsi="Arial" w:cs="Arial"/>
          <w:sz w:val="24"/>
          <w:szCs w:val="24"/>
        </w:rPr>
        <w:t xml:space="preserve"> = ФОТ</w:t>
      </w:r>
      <w:bookmarkEnd w:id="1"/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  <w:lang w:val="en-US"/>
        </w:rPr>
        <w:t>Sg</w:t>
      </w:r>
      <w:r w:rsidRPr="00A10BC1">
        <w:rPr>
          <w:rFonts w:ascii="Arial" w:hAnsi="Arial" w:cs="Arial"/>
          <w:sz w:val="24"/>
          <w:szCs w:val="24"/>
        </w:rPr>
        <w:t xml:space="preserve"> - Годовой объем расходов</w:t>
      </w:r>
    </w:p>
    <w:p w:rsidR="0000762E" w:rsidRPr="00A10BC1" w:rsidRDefault="0000762E" w:rsidP="0000762E">
      <w:pPr>
        <w:pStyle w:val="3"/>
        <w:shd w:val="clear" w:color="auto" w:fill="auto"/>
        <w:tabs>
          <w:tab w:val="right" w:pos="6892"/>
        </w:tabs>
        <w:spacing w:after="300" w:line="370" w:lineRule="exact"/>
        <w:ind w:left="100" w:right="74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ФОТ - фонд оплаты труда специалистов, для осуществления полномочий ФОТ определяется:</w:t>
      </w:r>
      <w:r w:rsidRPr="00A10BC1">
        <w:rPr>
          <w:rFonts w:ascii="Arial" w:hAnsi="Arial" w:cs="Arial"/>
          <w:sz w:val="24"/>
          <w:szCs w:val="24"/>
        </w:rPr>
        <w:tab/>
      </w:r>
      <w:r w:rsidRPr="00A10BC1">
        <w:rPr>
          <w:rFonts w:ascii="Arial" w:hAnsi="Arial" w:cs="Arial"/>
          <w:sz w:val="24"/>
          <w:szCs w:val="24"/>
          <w:vertAlign w:val="subscript"/>
          <w:lang w:val="en-US"/>
        </w:rPr>
        <w:t>v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Style w:val="2"/>
          <w:rFonts w:ascii="Arial" w:hAnsi="Arial" w:cs="Arial"/>
          <w:sz w:val="24"/>
          <w:szCs w:val="24"/>
        </w:rPr>
        <w:t>С 01.01.2019 по 31.12.2019 г.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Количество окладов - 57,2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Ставка ведущего специалиста - 3639 руб.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 w:right="74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Коэффициент к зарплате - 1,6 Количество специалистов - 1 человек.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 w:right="74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 xml:space="preserve">Количество </w:t>
      </w:r>
      <w:proofErr w:type="gramStart"/>
      <w:r w:rsidRPr="00A10BC1">
        <w:rPr>
          <w:rFonts w:ascii="Arial" w:hAnsi="Arial" w:cs="Arial"/>
          <w:sz w:val="24"/>
          <w:szCs w:val="24"/>
        </w:rPr>
        <w:t>сельсоветов</w:t>
      </w:r>
      <w:proofErr w:type="gramEnd"/>
      <w:r w:rsidRPr="00A10BC1">
        <w:rPr>
          <w:rFonts w:ascii="Arial" w:hAnsi="Arial" w:cs="Arial"/>
          <w:sz w:val="24"/>
          <w:szCs w:val="24"/>
        </w:rPr>
        <w:t xml:space="preserve"> заключивших соглашение - 9 1 чел. х 3639 х 57,2 х 1,6 = 333041, 28 руб.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Начисления на зарплату - 333041,28 х 30,2 % = 100578,47 руб.</w:t>
      </w:r>
    </w:p>
    <w:p w:rsidR="0000762E" w:rsidRPr="00A10BC1" w:rsidRDefault="0000762E" w:rsidP="0000762E">
      <w:pPr>
        <w:pStyle w:val="3"/>
        <w:shd w:val="clear" w:color="auto" w:fill="auto"/>
        <w:spacing w:after="0" w:line="37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>Итого за период: 433619,75 руб.</w:t>
      </w:r>
    </w:p>
    <w:p w:rsidR="0000762E" w:rsidRPr="00A10BC1" w:rsidRDefault="0000762E" w:rsidP="0000762E">
      <w:pPr>
        <w:pStyle w:val="3"/>
        <w:shd w:val="clear" w:color="auto" w:fill="auto"/>
        <w:spacing w:after="372" w:line="370" w:lineRule="exact"/>
        <w:ind w:left="100" w:right="740" w:firstLine="66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 xml:space="preserve">Г </w:t>
      </w:r>
      <w:proofErr w:type="spellStart"/>
      <w:r w:rsidRPr="00A10BC1">
        <w:rPr>
          <w:rFonts w:ascii="Arial" w:hAnsi="Arial" w:cs="Arial"/>
          <w:sz w:val="24"/>
          <w:szCs w:val="24"/>
        </w:rPr>
        <w:t>одовой</w:t>
      </w:r>
      <w:proofErr w:type="spellEnd"/>
      <w:r w:rsidRPr="00A10BC1">
        <w:rPr>
          <w:rFonts w:ascii="Arial" w:hAnsi="Arial" w:cs="Arial"/>
          <w:sz w:val="24"/>
          <w:szCs w:val="24"/>
        </w:rPr>
        <w:t xml:space="preserve"> фонд оплаты труда на содержание сотрудника - ведущего специалиста с начислениями: </w:t>
      </w:r>
      <w:r w:rsidRPr="00A10BC1">
        <w:rPr>
          <w:rStyle w:val="a4"/>
          <w:rFonts w:ascii="Arial" w:hAnsi="Arial" w:cs="Arial"/>
          <w:sz w:val="24"/>
          <w:szCs w:val="24"/>
        </w:rPr>
        <w:t>433619,75 руб.</w:t>
      </w:r>
    </w:p>
    <w:p w:rsidR="0000762E" w:rsidRPr="00A10BC1" w:rsidRDefault="0000762E" w:rsidP="0000762E">
      <w:pPr>
        <w:pStyle w:val="3"/>
        <w:shd w:val="clear" w:color="auto" w:fill="auto"/>
        <w:spacing w:after="64" w:line="280" w:lineRule="exact"/>
        <w:ind w:left="100"/>
        <w:rPr>
          <w:rFonts w:ascii="Arial" w:hAnsi="Arial" w:cs="Arial"/>
          <w:sz w:val="24"/>
          <w:szCs w:val="24"/>
        </w:rPr>
      </w:pPr>
      <w:r w:rsidRPr="00A10BC1">
        <w:rPr>
          <w:rFonts w:ascii="Arial" w:hAnsi="Arial" w:cs="Arial"/>
          <w:sz w:val="24"/>
          <w:szCs w:val="24"/>
        </w:rPr>
        <w:t xml:space="preserve">Расчет распределения МБТ: </w:t>
      </w:r>
      <w:proofErr w:type="gramStart"/>
      <w:r w:rsidRPr="00A10BC1">
        <w:rPr>
          <w:rFonts w:ascii="Arial" w:hAnsi="Arial" w:cs="Arial"/>
          <w:sz w:val="24"/>
          <w:szCs w:val="24"/>
        </w:rPr>
        <w:t>433619 :</w:t>
      </w:r>
      <w:proofErr w:type="gramEnd"/>
      <w:r w:rsidRPr="00A10BC1">
        <w:rPr>
          <w:rFonts w:ascii="Arial" w:hAnsi="Arial" w:cs="Arial"/>
          <w:sz w:val="24"/>
          <w:szCs w:val="24"/>
        </w:rPr>
        <w:t xml:space="preserve"> 9 с/с = 48179,97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1"/>
        <w:gridCol w:w="1258"/>
      </w:tblGrid>
      <w:tr w:rsidR="0000762E" w:rsidRPr="00A10BC1" w:rsidTr="0000762E">
        <w:trPr>
          <w:trHeight w:hRule="exact" w:val="346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Краснотуранский</w:t>
            </w:r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50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Лебяженский</w:t>
            </w:r>
            <w:proofErr w:type="spellEnd"/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70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Восточенский</w:t>
            </w:r>
            <w:proofErr w:type="spellEnd"/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94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Тубинский</w:t>
            </w:r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55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Саянский</w:t>
            </w:r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79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Новосыдинский</w:t>
            </w:r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65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Салбинский</w:t>
            </w:r>
            <w:proofErr w:type="spellEnd"/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70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Беллыкский</w:t>
            </w:r>
            <w:proofErr w:type="spellEnd"/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  <w:tr w:rsidR="0000762E" w:rsidRPr="00A10BC1" w:rsidTr="0000762E">
        <w:trPr>
          <w:trHeight w:hRule="exact" w:val="374"/>
        </w:trPr>
        <w:tc>
          <w:tcPr>
            <w:tcW w:w="2251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Кортузский</w:t>
            </w:r>
            <w:proofErr w:type="spellEnd"/>
          </w:p>
        </w:tc>
        <w:tc>
          <w:tcPr>
            <w:tcW w:w="1258" w:type="dxa"/>
            <w:shd w:val="clear" w:color="auto" w:fill="FFFFFF"/>
            <w:hideMark/>
          </w:tcPr>
          <w:p w:rsidR="0000762E" w:rsidRPr="00A10BC1" w:rsidRDefault="0000762E">
            <w:pPr>
              <w:pStyle w:val="3"/>
              <w:framePr w:w="3509" w:wrap="notBeside" w:vAnchor="text" w:hAnchor="text" w:y="1"/>
              <w:shd w:val="clear" w:color="auto" w:fill="auto"/>
              <w:spacing w:after="0" w:line="280" w:lineRule="exact"/>
              <w:ind w:left="140"/>
              <w:rPr>
                <w:rFonts w:ascii="Arial" w:hAnsi="Arial" w:cs="Arial"/>
                <w:sz w:val="24"/>
                <w:szCs w:val="24"/>
              </w:rPr>
            </w:pPr>
            <w:r w:rsidRPr="00A10BC1">
              <w:rPr>
                <w:rStyle w:val="11"/>
                <w:rFonts w:ascii="Arial" w:hAnsi="Arial" w:cs="Arial"/>
                <w:sz w:val="24"/>
                <w:szCs w:val="24"/>
              </w:rPr>
              <w:t>48179,97</w:t>
            </w:r>
          </w:p>
        </w:tc>
      </w:tr>
    </w:tbl>
    <w:p w:rsidR="0000762E" w:rsidRPr="00A10BC1" w:rsidRDefault="0000762E" w:rsidP="0000762E">
      <w:pPr>
        <w:rPr>
          <w:rFonts w:ascii="Arial" w:hAnsi="Arial" w:cs="Arial"/>
        </w:rPr>
      </w:pPr>
    </w:p>
    <w:p w:rsidR="0000762E" w:rsidRPr="00A10BC1" w:rsidRDefault="0000762E" w:rsidP="0000762E">
      <w:pPr>
        <w:pStyle w:val="31"/>
        <w:shd w:val="clear" w:color="auto" w:fill="auto"/>
        <w:spacing w:after="515" w:line="322" w:lineRule="exact"/>
        <w:ind w:left="6540" w:right="140" w:firstLine="1300"/>
        <w:jc w:val="both"/>
        <w:rPr>
          <w:rFonts w:ascii="Arial" w:hAnsi="Arial" w:cs="Arial"/>
          <w:sz w:val="24"/>
          <w:szCs w:val="24"/>
        </w:rPr>
      </w:pPr>
    </w:p>
    <w:p w:rsidR="0000762E" w:rsidRPr="00A10BC1" w:rsidRDefault="0000762E" w:rsidP="0000762E">
      <w:pPr>
        <w:pStyle w:val="31"/>
        <w:shd w:val="clear" w:color="auto" w:fill="auto"/>
        <w:spacing w:after="515" w:line="322" w:lineRule="exact"/>
        <w:ind w:left="6540" w:right="140" w:firstLine="1300"/>
        <w:jc w:val="both"/>
        <w:rPr>
          <w:rFonts w:ascii="Arial" w:hAnsi="Arial" w:cs="Arial"/>
          <w:sz w:val="24"/>
          <w:szCs w:val="24"/>
        </w:rPr>
      </w:pPr>
    </w:p>
    <w:p w:rsidR="00F37100" w:rsidRPr="00A10BC1" w:rsidRDefault="00F37100">
      <w:pPr>
        <w:rPr>
          <w:rFonts w:ascii="Arial" w:hAnsi="Arial" w:cs="Arial"/>
        </w:rPr>
      </w:pPr>
    </w:p>
    <w:sectPr w:rsidR="00F37100" w:rsidRPr="00A10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00"/>
    <w:rsid w:val="0000762E"/>
    <w:rsid w:val="00693700"/>
    <w:rsid w:val="00A10BC1"/>
    <w:rsid w:val="00F3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351B3-732F-49F3-B4FD-DDF941A2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62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0076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3"/>
    <w:rsid w:val="0000762E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30">
    <w:name w:val="Основной текст (3)_"/>
    <w:basedOn w:val="a0"/>
    <w:link w:val="31"/>
    <w:locked/>
    <w:rsid w:val="000076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0762E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locked/>
    <w:rsid w:val="0000762E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0762E"/>
    <w:pPr>
      <w:shd w:val="clear" w:color="auto" w:fill="FFFFFF"/>
      <w:spacing w:before="300" w:line="370" w:lineRule="exact"/>
      <w:outlineLvl w:val="0"/>
    </w:pPr>
    <w:rPr>
      <w:rFonts w:ascii="Times New Roman" w:eastAsia="Times New Roman" w:hAnsi="Times New Roman" w:cs="Times New Roman"/>
      <w:b/>
      <w:bCs/>
      <w:color w:val="auto"/>
      <w:spacing w:val="-10"/>
      <w:sz w:val="28"/>
      <w:szCs w:val="28"/>
      <w:lang w:eastAsia="en-US"/>
    </w:rPr>
  </w:style>
  <w:style w:type="character" w:customStyle="1" w:styleId="a4">
    <w:name w:val="Основной текст + Полужирный"/>
    <w:basedOn w:val="a3"/>
    <w:rsid w:val="000076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1">
    <w:name w:val="Основной текст1"/>
    <w:basedOn w:val="a3"/>
    <w:rsid w:val="0000762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">
    <w:name w:val="Основной текст2"/>
    <w:basedOn w:val="a3"/>
    <w:rsid w:val="0000762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Зам.главы</dc:creator>
  <cp:keywords/>
  <dc:description/>
  <cp:lastModifiedBy>Зам.главы</cp:lastModifiedBy>
  <cp:revision>5</cp:revision>
  <dcterms:created xsi:type="dcterms:W3CDTF">2018-11-23T08:40:00Z</dcterms:created>
  <dcterms:modified xsi:type="dcterms:W3CDTF">2018-11-29T00:57:00Z</dcterms:modified>
</cp:coreProperties>
</file>